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924FFF">
      <w:pPr>
        <w:widowControl w:val="0"/>
        <w:spacing w:before="240" w:beforeLines="100" w:after="240" w:afterLines="100" w:line="360" w:lineRule="auto"/>
        <w:jc w:val="center"/>
        <w:rPr>
          <w:rFonts w:ascii="华文中宋" w:hAnsi="华文中宋" w:eastAsia="华文中宋" w:cs="Times New Roman Regular"/>
          <w:b/>
          <w:bCs/>
          <w:sz w:val="28"/>
          <w:szCs w:val="28"/>
          <w:shd w:val="clear" w:color="auto" w:fill="FFFFFF"/>
          <w:lang w:eastAsia="zh-CN" w:bidi="ar"/>
        </w:rPr>
      </w:pPr>
      <w:r>
        <w:rPr>
          <w:rFonts w:ascii="华文中宋" w:hAnsi="华文中宋" w:eastAsia="华文中宋" w:cs="Times New Roman Regular"/>
          <w:b/>
          <w:bCs/>
          <w:sz w:val="28"/>
          <w:szCs w:val="28"/>
          <w:shd w:val="clear" w:color="auto" w:fill="FFFFFF"/>
          <w:lang w:eastAsia="zh-CN" w:bidi="ar"/>
        </w:rPr>
        <w:t>《语言战略研究》2026年秋季青年学者沙龙</w:t>
      </w:r>
    </w:p>
    <w:p w14:paraId="0C13D9BC">
      <w:pPr>
        <w:widowControl w:val="0"/>
        <w:spacing w:before="240" w:beforeLines="100" w:after="240" w:afterLines="100" w:line="360" w:lineRule="auto"/>
        <w:jc w:val="center"/>
        <w:rPr>
          <w:rFonts w:ascii="华文中宋" w:hAnsi="华文中宋" w:eastAsia="华文中宋" w:cs="Times New Roman Regular"/>
          <w:b/>
          <w:bCs/>
          <w:sz w:val="28"/>
          <w:szCs w:val="28"/>
          <w:shd w:val="clear" w:color="auto" w:fill="FFFFFF"/>
          <w:lang w:eastAsia="zh-CN" w:bidi="ar"/>
        </w:rPr>
      </w:pPr>
      <w:r>
        <w:rPr>
          <w:rFonts w:ascii="华文中宋" w:hAnsi="华文中宋" w:eastAsia="华文中宋" w:cs="Times New Roman Regular"/>
          <w:b/>
          <w:bCs/>
          <w:sz w:val="28"/>
          <w:szCs w:val="28"/>
          <w:shd w:val="clear" w:color="auto" w:fill="FFFFFF"/>
          <w:lang w:eastAsia="zh-CN" w:bidi="ar"/>
        </w:rPr>
        <w:t>邀请函</w:t>
      </w:r>
    </w:p>
    <w:p w14:paraId="7094AA94">
      <w:pPr>
        <w:widowControl w:val="0"/>
        <w:spacing w:after="120" w:afterLines="50" w:line="360" w:lineRule="auto"/>
        <w:jc w:val="both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尊敬的________先生/女士：</w:t>
      </w:r>
    </w:p>
    <w:p w14:paraId="0240C94A">
      <w:pPr>
        <w:widowControl w:val="0"/>
        <w:spacing w:after="120" w:afterLines="50" w:line="360" w:lineRule="auto"/>
        <w:ind w:firstLine="480" w:firstLineChars="200"/>
        <w:jc w:val="both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重视青年学人，为青年学者搭建交流平台，助力学术成长，是《语言战略研究》的办刊理念之一。经《语言战略研究》编辑部与四川外国语大学商定，拟于2026年11月下旬在重庆联合举办《语言战略研究》2026年秋季青年学者沙龙，诚邀您拨冗出席，切磋学术、共研议题，为中国语言生活派的繁荣发展贡献智慧力量。现将有关事项通知如下。</w:t>
      </w:r>
    </w:p>
    <w:p w14:paraId="2C5E6935">
      <w:pPr>
        <w:widowControl w:val="0"/>
        <w:spacing w:after="120" w:afterLines="50" w:line="360" w:lineRule="auto"/>
        <w:ind w:firstLine="480" w:firstLineChars="200"/>
        <w:jc w:val="both"/>
        <w:rPr>
          <w:rFonts w:ascii="黑体" w:hAnsi="黑体" w:eastAsia="黑体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黑体" w:hAnsi="黑体" w:eastAsia="黑体" w:cs="Times New Roman Regular"/>
          <w:sz w:val="24"/>
          <w:szCs w:val="24"/>
          <w:shd w:val="clear" w:color="auto" w:fill="FFFFFF"/>
          <w:lang w:eastAsia="zh-CN"/>
        </w:rPr>
        <w:t>一、会议主题</w:t>
      </w:r>
    </w:p>
    <w:p w14:paraId="3CF6D7E4">
      <w:pPr>
        <w:widowControl w:val="0"/>
        <w:spacing w:after="120" w:afterLines="50" w:line="360" w:lineRule="auto"/>
        <w:ind w:firstLine="480" w:firstLineChars="200"/>
        <w:jc w:val="both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1.成渝地区双城经济圈语言生活研究</w:t>
      </w:r>
    </w:p>
    <w:p w14:paraId="64C52429">
      <w:pPr>
        <w:widowControl w:val="0"/>
        <w:spacing w:after="120" w:afterLines="50" w:line="360" w:lineRule="auto"/>
        <w:ind w:firstLine="480" w:firstLineChars="200"/>
        <w:jc w:val="both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2.《语言战略研究》读者座谈会</w:t>
      </w:r>
    </w:p>
    <w:p w14:paraId="7A092D08">
      <w:pPr>
        <w:widowControl w:val="0"/>
        <w:spacing w:after="120" w:afterLines="50" w:line="360" w:lineRule="auto"/>
        <w:ind w:firstLine="480" w:firstLineChars="200"/>
        <w:jc w:val="both"/>
        <w:rPr>
          <w:rFonts w:ascii="黑体" w:hAnsi="黑体" w:eastAsia="黑体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黑体" w:hAnsi="黑体" w:eastAsia="黑体" w:cs="Times New Roman Regular"/>
          <w:sz w:val="24"/>
          <w:szCs w:val="24"/>
          <w:shd w:val="clear" w:color="auto" w:fill="FFFFFF"/>
          <w:lang w:eastAsia="zh-CN"/>
        </w:rPr>
        <w:t>二、时间地点</w:t>
      </w:r>
    </w:p>
    <w:p w14:paraId="4D117A93">
      <w:pPr>
        <w:widowControl w:val="0"/>
        <w:spacing w:after="120" w:afterLines="50" w:line="360" w:lineRule="auto"/>
        <w:ind w:firstLine="480" w:firstLineChars="200"/>
        <w:jc w:val="both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1.时间：2026年11月21日（周六）9:00</w:t>
      </w:r>
      <w:r>
        <w:rPr>
          <w:rFonts w:hint="eastAsia"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—</w:t>
      </w: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17:00。</w:t>
      </w:r>
    </w:p>
    <w:p w14:paraId="32983E2F">
      <w:pPr>
        <w:widowControl w:val="0"/>
        <w:spacing w:after="120" w:afterLines="50" w:line="360" w:lineRule="auto"/>
        <w:ind w:firstLine="480" w:firstLineChars="200"/>
        <w:jc w:val="both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2.地点：四川外国语大学（重庆市沙坪坝区壮志路33号）。</w:t>
      </w:r>
    </w:p>
    <w:p w14:paraId="15965051">
      <w:pPr>
        <w:widowControl w:val="0"/>
        <w:spacing w:after="120" w:afterLines="50" w:line="360" w:lineRule="auto"/>
        <w:ind w:firstLine="480" w:firstLineChars="200"/>
        <w:jc w:val="both"/>
        <w:rPr>
          <w:rFonts w:ascii="黑体" w:hAnsi="黑体" w:eastAsia="黑体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黑体" w:hAnsi="黑体" w:eastAsia="黑体" w:cs="Times New Roman Regular"/>
          <w:sz w:val="24"/>
          <w:szCs w:val="24"/>
          <w:shd w:val="clear" w:color="auto" w:fill="FFFFFF"/>
          <w:lang w:eastAsia="zh-CN"/>
        </w:rPr>
        <w:t>三、会议议程</w:t>
      </w:r>
    </w:p>
    <w:p w14:paraId="4293F297">
      <w:pPr>
        <w:widowControl w:val="0"/>
        <w:spacing w:after="120" w:afterLines="50" w:line="360" w:lineRule="auto"/>
        <w:ind w:firstLine="480" w:firstLineChars="200"/>
        <w:jc w:val="both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1.致辞</w:t>
      </w:r>
    </w:p>
    <w:p w14:paraId="40CE696A">
      <w:pPr>
        <w:widowControl w:val="0"/>
        <w:spacing w:after="120" w:afterLines="50" w:line="360" w:lineRule="auto"/>
        <w:ind w:firstLine="480" w:firstLineChars="200"/>
        <w:jc w:val="both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2.研讨会：</w:t>
      </w:r>
    </w:p>
    <w:p w14:paraId="49AEEA30">
      <w:pPr>
        <w:widowControl w:val="0"/>
        <w:spacing w:after="120" w:afterLines="50" w:line="360" w:lineRule="auto"/>
        <w:ind w:firstLine="480" w:firstLineChars="200"/>
        <w:jc w:val="both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（1）主题发言：成渝地区双城经济圈语言治理研究</w:t>
      </w:r>
    </w:p>
    <w:p w14:paraId="565B15BE">
      <w:pPr>
        <w:widowControl w:val="0"/>
        <w:spacing w:after="120" w:afterLines="50" w:line="360" w:lineRule="auto"/>
        <w:ind w:firstLine="480" w:firstLineChars="200"/>
        <w:jc w:val="both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（2）自由发言；专家点评</w:t>
      </w:r>
    </w:p>
    <w:p w14:paraId="7F5DFFD9">
      <w:pPr>
        <w:widowControl w:val="0"/>
        <w:spacing w:after="120" w:afterLines="50" w:line="360" w:lineRule="auto"/>
        <w:ind w:firstLine="480" w:firstLineChars="200"/>
        <w:jc w:val="both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3.座谈会：</w:t>
      </w:r>
    </w:p>
    <w:p w14:paraId="0105F781">
      <w:pPr>
        <w:widowControl w:val="0"/>
        <w:spacing w:after="120" w:afterLines="50" w:line="360" w:lineRule="auto"/>
        <w:ind w:firstLine="480" w:firstLineChars="200"/>
        <w:jc w:val="both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（1）主题发言：</w:t>
      </w:r>
    </w:p>
    <w:p w14:paraId="542D2244">
      <w:pPr>
        <w:widowControl w:val="0"/>
        <w:spacing w:after="120" w:afterLines="50" w:line="360" w:lineRule="auto"/>
        <w:ind w:firstLine="480" w:firstLineChars="200"/>
        <w:jc w:val="both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hint="eastAsia"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①表</w:t>
      </w: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祖母义</w:t>
      </w:r>
      <w:r>
        <w:rPr>
          <w:rFonts w:hint="eastAsia"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“</w:t>
      </w: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妈/嬷</w:t>
      </w:r>
      <w:r>
        <w:rPr>
          <w:rFonts w:hint="eastAsia"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”</w:t>
      </w: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的音形及其规范问题</w:t>
      </w:r>
    </w:p>
    <w:p w14:paraId="2BCCC80B">
      <w:pPr>
        <w:widowControl w:val="0"/>
        <w:spacing w:after="120" w:afterLines="50" w:line="360" w:lineRule="auto"/>
        <w:ind w:firstLine="480" w:firstLineChars="200"/>
        <w:jc w:val="both"/>
        <w:rPr>
          <w:rFonts w:hint="default" w:ascii="Times New Roman Regular" w:hAnsi="Times New Roman Regular" w:eastAsia="仿宋" w:cs="Times New Roman Regular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②</w:t>
      </w:r>
      <w:r>
        <w:rPr>
          <w:rFonts w:hint="eastAsia" w:ascii="Times New Roman Regular" w:hAnsi="Times New Roman Regular" w:eastAsia="仿宋" w:cs="Times New Roman Regular"/>
          <w:sz w:val="24"/>
          <w:szCs w:val="24"/>
          <w:shd w:val="clear" w:color="auto" w:fill="FFFFFF"/>
          <w:lang w:val="en-US" w:eastAsia="zh-CN"/>
        </w:rPr>
        <w:t>语言生活研究案例分享</w:t>
      </w:r>
    </w:p>
    <w:p w14:paraId="2460C75C">
      <w:pPr>
        <w:widowControl w:val="0"/>
        <w:spacing w:after="120" w:afterLines="50" w:line="360" w:lineRule="auto"/>
        <w:ind w:firstLine="480" w:firstLineChars="200"/>
        <w:jc w:val="both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（2）自由发言；专家点评</w:t>
      </w:r>
    </w:p>
    <w:p w14:paraId="2FCCEC2A">
      <w:pPr>
        <w:widowControl w:val="0"/>
        <w:spacing w:after="120" w:afterLines="50" w:line="360" w:lineRule="auto"/>
        <w:ind w:firstLine="480" w:firstLineChars="200"/>
        <w:jc w:val="both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4.总结</w:t>
      </w:r>
    </w:p>
    <w:p w14:paraId="638CD5A2">
      <w:pPr>
        <w:widowControl w:val="0"/>
        <w:spacing w:after="120" w:afterLines="50" w:line="360" w:lineRule="auto"/>
        <w:ind w:firstLine="480" w:firstLineChars="200"/>
        <w:jc w:val="both"/>
        <w:rPr>
          <w:rFonts w:ascii="黑体" w:hAnsi="黑体" w:eastAsia="黑体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黑体" w:hAnsi="黑体" w:eastAsia="黑体" w:cs="Times New Roman Regular"/>
          <w:sz w:val="24"/>
          <w:szCs w:val="24"/>
          <w:shd w:val="clear" w:color="auto" w:fill="FFFFFF"/>
          <w:lang w:eastAsia="zh-CN"/>
        </w:rPr>
        <w:t>四、参会人员</w:t>
      </w:r>
    </w:p>
    <w:p w14:paraId="2CEC818B">
      <w:pPr>
        <w:widowControl w:val="0"/>
        <w:spacing w:after="120" w:afterLines="50" w:line="360" w:lineRule="auto"/>
        <w:ind w:firstLine="480" w:firstLineChars="200"/>
        <w:jc w:val="both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邀请成渝地区高等学校、科研院所1980年以后出生的青年学者参会，适当吸收相关专业博士研究生，约30人。</w:t>
      </w:r>
    </w:p>
    <w:p w14:paraId="0832753C">
      <w:pPr>
        <w:widowControl w:val="0"/>
        <w:spacing w:after="120" w:afterLines="50" w:line="360" w:lineRule="auto"/>
        <w:ind w:firstLine="480" w:firstLineChars="200"/>
        <w:jc w:val="both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《语言战略研究》编辑部参会人员：主编郭熙、副主编罗骥、编委会主任周洪波、编委王莉宁，商务印书馆汉语中心著作与期刊编辑室主任朱俊玄、《语言战略研究》编辑部主任王飙、编辑逯琳琳。</w:t>
      </w:r>
    </w:p>
    <w:p w14:paraId="12C83A11">
      <w:pPr>
        <w:widowControl w:val="0"/>
        <w:spacing w:after="120" w:afterLines="50" w:line="360" w:lineRule="auto"/>
        <w:ind w:firstLine="480" w:firstLineChars="200"/>
        <w:jc w:val="both"/>
        <w:rPr>
          <w:rFonts w:ascii="黑体" w:hAnsi="黑体" w:eastAsia="黑体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黑体" w:hAnsi="黑体" w:eastAsia="黑体" w:cs="Times New Roman Regular"/>
          <w:sz w:val="24"/>
          <w:szCs w:val="24"/>
          <w:shd w:val="clear" w:color="auto" w:fill="FFFFFF"/>
          <w:lang w:eastAsia="zh-CN"/>
        </w:rPr>
        <w:t>五、征稿及相关事项</w:t>
      </w:r>
    </w:p>
    <w:p w14:paraId="26686BA7">
      <w:pPr>
        <w:widowControl w:val="0"/>
        <w:spacing w:after="120" w:afterLines="50" w:line="360" w:lineRule="auto"/>
        <w:ind w:firstLine="480" w:firstLineChars="200"/>
        <w:jc w:val="both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本沙龙面向成渝青年学者开放征文。有意发言者可围绕主题提交300</w:t>
      </w:r>
      <w:r>
        <w:rPr>
          <w:rFonts w:hint="eastAsia" w:ascii="Times New Roman Regular" w:hAnsi="Times New Roman Regular" w:eastAsia="仿宋" w:cs="Times New Roman Regular"/>
          <w:shd w:val="clear" w:color="auto" w:fill="FFFFFF"/>
          <w:lang w:eastAsia="zh-CN"/>
        </w:rPr>
        <w:t>—</w:t>
      </w: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500字论文摘要，会议评审确定发言名单，优秀成果优先推荐至期刊相关专栏。请于2026年11月8日前，将参会回执及摘要发至会务邮箱。</w:t>
      </w:r>
    </w:p>
    <w:p w14:paraId="0EF6B878">
      <w:pPr>
        <w:widowControl w:val="0"/>
        <w:spacing w:after="120" w:afterLines="50" w:line="360" w:lineRule="auto"/>
        <w:ind w:firstLine="480" w:firstLineChars="200"/>
        <w:jc w:val="both"/>
        <w:rPr>
          <w:rFonts w:ascii="黑体" w:hAnsi="黑体" w:eastAsia="黑体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黑体" w:hAnsi="黑体" w:eastAsia="黑体" w:cs="Times New Roman Regular"/>
          <w:sz w:val="24"/>
          <w:szCs w:val="24"/>
          <w:shd w:val="clear" w:color="auto" w:fill="FFFFFF"/>
          <w:lang w:eastAsia="zh-CN"/>
        </w:rPr>
        <w:t>六、联系方式</w:t>
      </w:r>
    </w:p>
    <w:p w14:paraId="2A0F7C0F">
      <w:pPr>
        <w:widowControl w:val="0"/>
        <w:spacing w:after="120" w:afterLines="50" w:line="360" w:lineRule="auto"/>
        <w:ind w:firstLine="480" w:firstLineChars="200"/>
        <w:jc w:val="both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逯琳琳（北京），电话：18611136018</w:t>
      </w:r>
    </w:p>
    <w:p w14:paraId="2F170239">
      <w:pPr>
        <w:widowControl w:val="0"/>
        <w:spacing w:after="120" w:afterLines="50" w:line="360" w:lineRule="auto"/>
        <w:ind w:firstLine="480" w:firstLineChars="200"/>
        <w:jc w:val="both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黄劲伟（重庆），电话：18223052802</w:t>
      </w:r>
    </w:p>
    <w:p w14:paraId="20BD1615">
      <w:pPr>
        <w:widowControl w:val="0"/>
        <w:spacing w:after="120" w:afterLines="50" w:line="360" w:lineRule="auto"/>
        <w:ind w:firstLine="480" w:firstLineChars="200"/>
        <w:jc w:val="both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会务邮箱：</w:t>
      </w:r>
      <w:r>
        <w:fldChar w:fldCharType="begin"/>
      </w:r>
      <w:r>
        <w:instrText xml:space="preserve"> HYPERLINK "mailto:yyzlyj_2026autumn@126.com" </w:instrText>
      </w:r>
      <w:r>
        <w:fldChar w:fldCharType="separate"/>
      </w:r>
      <w:r>
        <w:rPr>
          <w:rStyle w:val="135"/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yyzlyj_2026autumn@126.com</w:t>
      </w:r>
      <w:r>
        <w:rPr>
          <w:rStyle w:val="135"/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fldChar w:fldCharType="end"/>
      </w:r>
    </w:p>
    <w:p w14:paraId="3FA2C401">
      <w:pPr>
        <w:widowControl w:val="0"/>
        <w:spacing w:after="120" w:afterLines="50" w:line="360" w:lineRule="auto"/>
        <w:ind w:firstLine="480" w:firstLineChars="200"/>
        <w:jc w:val="both"/>
        <w:rPr>
          <w:rFonts w:hint="eastAsia"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</w:p>
    <w:p w14:paraId="1104E126">
      <w:pPr>
        <w:widowControl w:val="0"/>
        <w:spacing w:after="120" w:afterLines="50" w:line="360" w:lineRule="auto"/>
        <w:jc w:val="right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《语言战略研究》编辑部</w:t>
      </w:r>
    </w:p>
    <w:p w14:paraId="033E2728">
      <w:pPr>
        <w:widowControl w:val="0"/>
        <w:spacing w:after="120" w:afterLines="50" w:line="360" w:lineRule="auto"/>
        <w:jc w:val="right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四川外国语大学中国语言文化学院</w:t>
      </w:r>
    </w:p>
    <w:p w14:paraId="0270CD6D">
      <w:pPr>
        <w:widowControl w:val="0"/>
        <w:spacing w:after="120" w:afterLines="50" w:line="360" w:lineRule="auto"/>
        <w:jc w:val="right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成渝地区双城经济圈语言服务研究中心</w:t>
      </w:r>
    </w:p>
    <w:p w14:paraId="3C85824D">
      <w:pPr>
        <w:widowControl w:val="0"/>
        <w:spacing w:after="120" w:afterLines="50" w:line="360" w:lineRule="auto"/>
        <w:jc w:val="right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2026年10月16日</w:t>
      </w:r>
    </w:p>
    <w:p w14:paraId="3BB26FBC">
      <w:pPr>
        <w:widowControl w:val="0"/>
        <w:spacing w:after="120" w:afterLines="50" w:line="360" w:lineRule="auto"/>
        <w:jc w:val="right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</w:p>
    <w:p w14:paraId="1ED4DEDE">
      <w:pPr>
        <w:widowControl w:val="0"/>
        <w:spacing w:after="120" w:afterLines="50" w:line="360" w:lineRule="auto"/>
        <w:jc w:val="both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hint="eastAsia"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附件：《语言战略研究》2026年秋季青年学者沙龙参会回执</w:t>
      </w:r>
    </w:p>
    <w:p w14:paraId="68E49B2F">
      <w:pPr>
        <w:spacing w:after="0"/>
        <w:rPr>
          <w:lang w:eastAsia="zh-CN"/>
        </w:rPr>
      </w:pPr>
      <w:r>
        <w:rPr>
          <w:lang w:eastAsia="zh-CN"/>
        </w:rPr>
        <w:br w:type="page"/>
      </w:r>
    </w:p>
    <w:p w14:paraId="38F6D87F">
      <w:pPr>
        <w:spacing w:before="40" w:after="80" w:line="340" w:lineRule="auto"/>
        <w:outlineLvl w:val="1"/>
        <w:rPr>
          <w:rFonts w:hint="eastAsia" w:ascii="Times New Roman" w:hAnsi="Times New Roman" w:eastAsia="宋体" w:cs="Times New Roman"/>
          <w:b/>
          <w:bCs/>
          <w:color w:val="000000"/>
          <w:sz w:val="32"/>
          <w:szCs w:val="32"/>
          <w:lang w:eastAsia="zh-CN"/>
        </w:rPr>
      </w:pPr>
      <w:r>
        <w:rPr>
          <w:rFonts w:ascii="Times New Roman" w:hAnsi="Times New Roman" w:eastAsia="宋体" w:cs="Times New Roman"/>
          <w:b/>
          <w:bCs/>
          <w:color w:val="000000"/>
          <w:sz w:val="32"/>
          <w:szCs w:val="32"/>
          <w:lang w:eastAsia="zh-CN"/>
        </w:rPr>
        <w:t>附件：《语言战略研究》2026年秋季青年学者沙龙参会回执</w:t>
      </w:r>
    </w:p>
    <w:tbl>
      <w:tblPr>
        <w:tblStyle w:val="32"/>
        <w:tblW w:w="5000" w:type="pct"/>
        <w:jc w:val="center"/>
        <w:tblBorders>
          <w:top w:val="single" w:color="666666" w:sz="4" w:space="0"/>
          <w:left w:val="single" w:color="666666" w:sz="4" w:space="0"/>
          <w:bottom w:val="single" w:color="666666" w:sz="4" w:space="0"/>
          <w:right w:val="single" w:color="666666" w:sz="4" w:space="0"/>
          <w:insideH w:val="single" w:color="666666" w:sz="4" w:space="0"/>
          <w:insideV w:val="single" w:color="666666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98"/>
        <w:gridCol w:w="3345"/>
        <w:gridCol w:w="1407"/>
        <w:gridCol w:w="2954"/>
      </w:tblGrid>
      <w:tr w14:paraId="0353C9D0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721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CA0244">
            <w:pPr>
              <w:spacing w:before="20" w:after="20" w:line="30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1857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C5F001">
            <w:pPr>
              <w:spacing w:before="20" w:after="20" w:line="300" w:lineRule="auto"/>
              <w:jc w:val="center"/>
            </w:pPr>
          </w:p>
        </w:tc>
        <w:tc>
          <w:tcPr>
            <w:tcW w:w="781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950F3D">
            <w:pPr>
              <w:spacing w:before="20" w:after="20" w:line="30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1639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764576">
            <w:pPr>
              <w:spacing w:before="20" w:after="20" w:line="300" w:lineRule="auto"/>
              <w:jc w:val="center"/>
            </w:pPr>
          </w:p>
        </w:tc>
      </w:tr>
      <w:tr w14:paraId="1A2DCB50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71F379">
            <w:pPr>
              <w:spacing w:before="20" w:after="20" w:line="30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  <w:t>职称/职务</w:t>
            </w:r>
          </w:p>
        </w:tc>
        <w:tc>
          <w:tcPr>
            <w:tcW w:w="1857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964AAA">
            <w:pPr>
              <w:spacing w:before="20" w:after="20" w:line="300" w:lineRule="auto"/>
              <w:jc w:val="center"/>
            </w:pPr>
          </w:p>
        </w:tc>
        <w:tc>
          <w:tcPr>
            <w:tcW w:w="781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BB4735">
            <w:pPr>
              <w:spacing w:before="20" w:after="20" w:line="30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  <w:t>出生年月</w:t>
            </w:r>
          </w:p>
        </w:tc>
        <w:tc>
          <w:tcPr>
            <w:tcW w:w="1639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A781DD">
            <w:pPr>
              <w:spacing w:before="20" w:after="20" w:line="300" w:lineRule="auto"/>
              <w:jc w:val="center"/>
            </w:pPr>
          </w:p>
        </w:tc>
      </w:tr>
      <w:tr w14:paraId="31BC66C2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DD6F3C">
            <w:pPr>
              <w:spacing w:before="20" w:after="20" w:line="30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  <w:t>工作单位</w:t>
            </w:r>
          </w:p>
        </w:tc>
        <w:tc>
          <w:tcPr>
            <w:tcW w:w="1857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015352">
            <w:pPr>
              <w:spacing w:before="20" w:after="20" w:line="300" w:lineRule="auto"/>
              <w:jc w:val="center"/>
            </w:pPr>
          </w:p>
        </w:tc>
        <w:tc>
          <w:tcPr>
            <w:tcW w:w="781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E65AAA">
            <w:pPr>
              <w:spacing w:before="20" w:after="20" w:line="30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  <w:t>院系/部门</w:t>
            </w:r>
          </w:p>
        </w:tc>
        <w:tc>
          <w:tcPr>
            <w:tcW w:w="1639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30F88F">
            <w:pPr>
              <w:spacing w:before="20" w:after="20" w:line="300" w:lineRule="auto"/>
              <w:jc w:val="center"/>
            </w:pPr>
          </w:p>
        </w:tc>
      </w:tr>
      <w:tr w14:paraId="718E292E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BEEE08">
            <w:pPr>
              <w:spacing w:before="20" w:after="20" w:line="30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  <w:t>电子邮箱</w:t>
            </w:r>
          </w:p>
        </w:tc>
        <w:tc>
          <w:tcPr>
            <w:tcW w:w="1857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BE5C4E">
            <w:pPr>
              <w:spacing w:before="20" w:after="20" w:line="300" w:lineRule="auto"/>
              <w:jc w:val="center"/>
            </w:pPr>
          </w:p>
        </w:tc>
        <w:tc>
          <w:tcPr>
            <w:tcW w:w="781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E80D68">
            <w:pPr>
              <w:spacing w:before="20" w:after="20" w:line="30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  <w:t>手机号码</w:t>
            </w:r>
          </w:p>
        </w:tc>
        <w:tc>
          <w:tcPr>
            <w:tcW w:w="1639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570601">
            <w:pPr>
              <w:spacing w:before="20" w:after="20" w:line="300" w:lineRule="auto"/>
              <w:jc w:val="center"/>
            </w:pPr>
          </w:p>
        </w:tc>
      </w:tr>
      <w:tr w14:paraId="49F2A4FA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CEBB39">
            <w:pPr>
              <w:spacing w:before="20" w:after="20" w:line="30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  <w:t>论文题目</w:t>
            </w:r>
          </w:p>
        </w:tc>
        <w:tc>
          <w:tcPr>
            <w:tcW w:w="4278" w:type="pct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F1811B">
            <w:pPr>
              <w:spacing w:before="20" w:after="20" w:line="300" w:lineRule="auto"/>
              <w:jc w:val="center"/>
            </w:pPr>
          </w:p>
        </w:tc>
      </w:tr>
      <w:tr w14:paraId="2D9219D1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AFDF30">
            <w:pPr>
              <w:spacing w:before="20" w:after="20" w:line="30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  <w:t>论文摘要</w:t>
            </w:r>
          </w:p>
        </w:tc>
        <w:tc>
          <w:tcPr>
            <w:tcW w:w="4278" w:type="pct"/>
            <w:gridSpan w:val="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122283">
            <w:pPr>
              <w:spacing w:before="20" w:after="20" w:line="300" w:lineRule="auto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  <w:t>（可另附页，300</w:t>
            </w:r>
            <w:r>
              <w:rPr>
                <w:rFonts w:hint="eastAsia" w:cs="Times New Roman"/>
                <w:b/>
                <w:bCs/>
                <w:color w:val="000000"/>
                <w:sz w:val="21"/>
                <w:szCs w:val="21"/>
                <w:lang w:eastAsia="zh-CN"/>
              </w:rPr>
              <w:t>—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  <w:t>500字）</w:t>
            </w:r>
          </w:p>
          <w:p w14:paraId="0CC2A8A0">
            <w:pPr>
              <w:spacing w:before="20" w:after="20" w:line="300" w:lineRule="auto"/>
              <w:jc w:val="center"/>
              <w:rPr>
                <w:rFonts w:hint="eastAsia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  <w:p w14:paraId="22CBBBF9">
            <w:pPr>
              <w:spacing w:before="20" w:after="20" w:line="300" w:lineRule="auto"/>
              <w:jc w:val="center"/>
              <w:rPr>
                <w:b/>
                <w:bCs/>
                <w:color w:val="000000"/>
                <w:sz w:val="21"/>
                <w:szCs w:val="21"/>
              </w:rPr>
            </w:pPr>
          </w:p>
          <w:p w14:paraId="053A0853">
            <w:pPr>
              <w:spacing w:before="20" w:after="20" w:line="300" w:lineRule="auto"/>
              <w:jc w:val="center"/>
              <w:rPr>
                <w:b/>
                <w:bCs/>
                <w:color w:val="000000"/>
                <w:sz w:val="21"/>
                <w:szCs w:val="21"/>
              </w:rPr>
            </w:pPr>
          </w:p>
          <w:p w14:paraId="74BFF4CF">
            <w:pPr>
              <w:spacing w:before="20" w:after="20" w:line="300" w:lineRule="auto"/>
              <w:jc w:val="center"/>
              <w:rPr>
                <w:b/>
                <w:bCs/>
                <w:color w:val="000000"/>
                <w:sz w:val="21"/>
                <w:szCs w:val="21"/>
              </w:rPr>
            </w:pPr>
          </w:p>
          <w:p w14:paraId="42F7FE31">
            <w:pPr>
              <w:spacing w:before="20" w:after="20" w:line="300" w:lineRule="auto"/>
              <w:jc w:val="center"/>
              <w:rPr>
                <w:b/>
                <w:bCs/>
                <w:color w:val="000000"/>
                <w:sz w:val="21"/>
                <w:szCs w:val="21"/>
              </w:rPr>
            </w:pPr>
          </w:p>
          <w:p w14:paraId="5329EBB6">
            <w:pPr>
              <w:spacing w:before="20" w:after="20" w:line="300" w:lineRule="auto"/>
              <w:jc w:val="center"/>
              <w:rPr>
                <w:b/>
                <w:bCs/>
                <w:color w:val="000000"/>
                <w:sz w:val="21"/>
                <w:szCs w:val="21"/>
              </w:rPr>
            </w:pPr>
          </w:p>
          <w:p w14:paraId="32E2DA7B">
            <w:pPr>
              <w:spacing w:before="20" w:after="20" w:line="300" w:lineRule="auto"/>
              <w:jc w:val="center"/>
              <w:rPr>
                <w:b/>
                <w:bCs/>
                <w:color w:val="000000"/>
                <w:sz w:val="21"/>
                <w:szCs w:val="21"/>
              </w:rPr>
            </w:pPr>
          </w:p>
          <w:p w14:paraId="6C8C0A40">
            <w:pPr>
              <w:spacing w:before="20" w:after="20" w:line="300" w:lineRule="auto"/>
              <w:jc w:val="center"/>
              <w:rPr>
                <w:b/>
                <w:bCs/>
                <w:color w:val="000000"/>
                <w:sz w:val="21"/>
                <w:szCs w:val="21"/>
              </w:rPr>
            </w:pPr>
          </w:p>
          <w:p w14:paraId="7CF7129D">
            <w:pPr>
              <w:spacing w:before="20" w:after="20" w:line="300" w:lineRule="auto"/>
              <w:jc w:val="center"/>
              <w:rPr>
                <w:b/>
                <w:bCs/>
                <w:color w:val="000000"/>
                <w:sz w:val="21"/>
                <w:szCs w:val="21"/>
              </w:rPr>
            </w:pPr>
          </w:p>
        </w:tc>
      </w:tr>
      <w:tr w14:paraId="6BC20EF2">
        <w:tblPrEx>
          <w:tblBorders>
            <w:top w:val="single" w:color="666666" w:sz="4" w:space="0"/>
            <w:left w:val="single" w:color="666666" w:sz="4" w:space="0"/>
            <w:bottom w:val="single" w:color="666666" w:sz="4" w:space="0"/>
            <w:right w:val="single" w:color="666666" w:sz="4" w:space="0"/>
            <w:insideH w:val="single" w:color="666666" w:sz="4" w:space="0"/>
            <w:insideV w:val="single" w:color="666666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5440F">
            <w:pPr>
              <w:spacing w:before="20" w:after="20" w:line="30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  <w:t>饮食及其他特殊需求</w:t>
            </w:r>
          </w:p>
        </w:tc>
        <w:tc>
          <w:tcPr>
            <w:tcW w:w="1857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40EB2F">
            <w:pPr>
              <w:spacing w:before="20" w:after="20" w:line="300" w:lineRule="auto"/>
              <w:jc w:val="center"/>
            </w:pPr>
          </w:p>
        </w:tc>
        <w:tc>
          <w:tcPr>
            <w:tcW w:w="781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8B4DF4">
            <w:pPr>
              <w:spacing w:before="20" w:after="20" w:line="300" w:lineRule="auto"/>
              <w:jc w:val="center"/>
              <w:rPr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21"/>
                <w:szCs w:val="21"/>
                <w:lang w:eastAsia="zh-CN"/>
              </w:rPr>
              <w:t>是否需要协助预订住宿</w:t>
            </w:r>
          </w:p>
        </w:tc>
        <w:tc>
          <w:tcPr>
            <w:tcW w:w="1639" w:type="pct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3A6859">
            <w:pPr>
              <w:spacing w:before="20" w:after="20" w:line="300" w:lineRule="auto"/>
              <w:jc w:val="center"/>
              <w:rPr>
                <w:lang w:eastAsia="zh-CN"/>
              </w:rPr>
            </w:pPr>
          </w:p>
        </w:tc>
      </w:tr>
    </w:tbl>
    <w:p w14:paraId="0EC45A58">
      <w:pPr>
        <w:spacing w:before="80"/>
        <w:rPr>
          <w:lang w:eastAsia="zh-CN"/>
        </w:rPr>
      </w:pPr>
    </w:p>
    <w:p w14:paraId="1DCAA22F">
      <w:pPr>
        <w:widowControl w:val="0"/>
        <w:spacing w:after="120" w:afterLines="50" w:line="360" w:lineRule="auto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注：住宿如需协助预订，请在回执中注明入住（11月20日）与退房日期。</w:t>
      </w:r>
    </w:p>
    <w:p w14:paraId="01BCB21B">
      <w:pPr>
        <w:spacing w:before="240"/>
        <w:rPr>
          <w:lang w:eastAsia="zh-CN"/>
        </w:rPr>
      </w:pPr>
    </w:p>
    <w:p w14:paraId="3F095ECB">
      <w:pPr>
        <w:widowControl w:val="0"/>
        <w:spacing w:after="120" w:afterLines="50" w:line="360" w:lineRule="auto"/>
        <w:jc w:val="right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《语言战略研究》编辑部</w:t>
      </w:r>
    </w:p>
    <w:p w14:paraId="003508EE">
      <w:pPr>
        <w:widowControl w:val="0"/>
        <w:spacing w:after="120" w:afterLines="50" w:line="360" w:lineRule="auto"/>
        <w:jc w:val="right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四川外国语大学中国语言文化学院</w:t>
      </w:r>
    </w:p>
    <w:p w14:paraId="72E84A7F">
      <w:pPr>
        <w:widowControl w:val="0"/>
        <w:spacing w:after="120" w:afterLines="50" w:line="360" w:lineRule="auto"/>
        <w:jc w:val="right"/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成渝地区双城经济圈语言服务研究中心</w:t>
      </w:r>
    </w:p>
    <w:p w14:paraId="1C0E8F48">
      <w:pPr>
        <w:widowControl w:val="0"/>
        <w:spacing w:after="120" w:afterLines="50" w:line="360" w:lineRule="auto"/>
        <w:jc w:val="right"/>
        <w:rPr>
          <w:rFonts w:hint="eastAsia"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</w:pP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2026年10月</w:t>
      </w:r>
      <w:r>
        <w:rPr>
          <w:rFonts w:hint="eastAsia"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16</w:t>
      </w:r>
      <w:r>
        <w:rPr>
          <w:rFonts w:ascii="Times New Roman Regular" w:hAnsi="Times New Roman Regular" w:eastAsia="仿宋" w:cs="Times New Roman Regular"/>
          <w:sz w:val="24"/>
          <w:szCs w:val="24"/>
          <w:shd w:val="clear" w:color="auto" w:fill="FFFFFF"/>
          <w:lang w:eastAsia="zh-CN"/>
        </w:rPr>
        <w:t>日</w:t>
      </w:r>
    </w:p>
    <w:sectPr>
      <w:headerReference r:id="rId5" w:type="default"/>
      <w:footerReference r:id="rId6" w:type="default"/>
      <w:pgSz w:w="11906" w:h="16838"/>
      <w:pgMar w:top="1389" w:right="1531" w:bottom="1332" w:left="1531" w:header="624" w:footer="624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309020205020404"/>
    <w:charset w:val="00"/>
    <w:family w:val="auto"/>
    <w:pitch w:val="default"/>
    <w:sig w:usb0="00000000" w:usb1="00000000" w:usb2="00000000" w:usb3="00000000" w:csb0="000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2D22F">
    <w:pPr>
      <w:pStyle w:val="24"/>
    </w:pPr>
    <w:bookmarkStart w:id="0" w:name="_GoBack"/>
    <w:bookmarkEnd w:id="0"/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805FD2">
                          <w:pPr>
                            <w:pStyle w:val="24"/>
                            <w:rPr>
                              <w:rFonts w:ascii="Times New Roman" w:hAnsi="Times New Roman" w:eastAsiaTheme="minorEastAsia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 w:eastAsiaTheme="minorEastAsia"/>
                              <w:sz w:val="21"/>
                              <w:szCs w:val="21"/>
                            </w:rPr>
                            <w:t xml:space="preserve">第 </w:t>
                          </w:r>
                          <w:r>
                            <w:rPr>
                              <w:rFonts w:ascii="Times New Roman" w:hAnsi="Times New Roman" w:eastAsiaTheme="minorEastAsia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Theme="minorEastAsia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Theme="minorEastAsia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Theme="minorEastAsia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Theme="minorEastAsia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Theme="minorEastAsia"/>
                              <w:sz w:val="21"/>
                              <w:szCs w:val="21"/>
                            </w:rPr>
                            <w:t xml:space="preserve"> 页 共 </w:t>
                          </w:r>
                          <w:r>
                            <w:rPr>
                              <w:rFonts w:ascii="Times New Roman" w:hAnsi="Times New Roman" w:eastAsiaTheme="minorEastAsia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Theme="minorEastAsia"/>
                              <w:sz w:val="21"/>
                              <w:szCs w:val="21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ascii="Times New Roman" w:hAnsi="Times New Roman" w:eastAsiaTheme="minorEastAsia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Theme="minorEastAsia"/>
                              <w:sz w:val="21"/>
                              <w:szCs w:val="21"/>
                            </w:rPr>
                            <w:t>3</w:t>
                          </w:r>
                          <w:r>
                            <w:rPr>
                              <w:rFonts w:ascii="Times New Roman" w:hAnsi="Times New Roman" w:eastAsiaTheme="minorEastAsia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Theme="minorEastAsia"/>
                              <w:sz w:val="21"/>
                              <w:szCs w:val="21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805FD2">
                    <w:pPr>
                      <w:pStyle w:val="24"/>
                      <w:rPr>
                        <w:rFonts w:ascii="Times New Roman" w:hAnsi="Times New Roman" w:eastAsiaTheme="minorEastAsia"/>
                        <w:sz w:val="21"/>
                        <w:szCs w:val="21"/>
                      </w:rPr>
                    </w:pPr>
                    <w:r>
                      <w:rPr>
                        <w:rFonts w:ascii="Times New Roman" w:hAnsi="Times New Roman" w:eastAsiaTheme="minorEastAsia"/>
                        <w:sz w:val="21"/>
                        <w:szCs w:val="21"/>
                      </w:rPr>
                      <w:t xml:space="preserve">第 </w:t>
                    </w:r>
                    <w:r>
                      <w:rPr>
                        <w:rFonts w:ascii="Times New Roman" w:hAnsi="Times New Roman" w:eastAsiaTheme="minorEastAsia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 w:eastAsiaTheme="minorEastAsia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Theme="minorEastAsia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 w:eastAsiaTheme="minorEastAsia"/>
                        <w:sz w:val="21"/>
                        <w:szCs w:val="21"/>
                      </w:rPr>
                      <w:t>1</w:t>
                    </w:r>
                    <w:r>
                      <w:rPr>
                        <w:rFonts w:ascii="Times New Roman" w:hAnsi="Times New Roman" w:eastAsiaTheme="minorEastAsia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ascii="Times New Roman" w:hAnsi="Times New Roman" w:eastAsiaTheme="minorEastAsia"/>
                        <w:sz w:val="21"/>
                        <w:szCs w:val="21"/>
                      </w:rPr>
                      <w:t xml:space="preserve"> 页 共 </w:t>
                    </w:r>
                    <w:r>
                      <w:rPr>
                        <w:rFonts w:ascii="Times New Roman" w:hAnsi="Times New Roman" w:eastAsiaTheme="minorEastAsia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 w:eastAsiaTheme="minorEastAsia"/>
                        <w:sz w:val="21"/>
                        <w:szCs w:val="21"/>
                      </w:rPr>
                      <w:instrText xml:space="preserve"> NUMPAGES  \* MERGEFORMAT </w:instrText>
                    </w:r>
                    <w:r>
                      <w:rPr>
                        <w:rFonts w:ascii="Times New Roman" w:hAnsi="Times New Roman" w:eastAsiaTheme="minorEastAsia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 w:eastAsiaTheme="minorEastAsia"/>
                        <w:sz w:val="21"/>
                        <w:szCs w:val="21"/>
                      </w:rPr>
                      <w:t>3</w:t>
                    </w:r>
                    <w:r>
                      <w:rPr>
                        <w:rFonts w:ascii="Times New Roman" w:hAnsi="Times New Roman" w:eastAsiaTheme="minorEastAsia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ascii="Times New Roman" w:hAnsi="Times New Roman" w:eastAsiaTheme="minorEastAsia"/>
                        <w:sz w:val="21"/>
                        <w:szCs w:val="21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A99A24">
    <w:pPr>
      <w:pStyle w:val="2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0054F"/>
    <w:rsid w:val="0015074B"/>
    <w:rsid w:val="001D5E56"/>
    <w:rsid w:val="002156B4"/>
    <w:rsid w:val="0029639D"/>
    <w:rsid w:val="00326F90"/>
    <w:rsid w:val="004D36D7"/>
    <w:rsid w:val="00792883"/>
    <w:rsid w:val="00864E53"/>
    <w:rsid w:val="00AA1D8D"/>
    <w:rsid w:val="00B47730"/>
    <w:rsid w:val="00CB0664"/>
    <w:rsid w:val="00CF3540"/>
    <w:rsid w:val="00DB7457"/>
    <w:rsid w:val="00FB0010"/>
    <w:rsid w:val="00FC693F"/>
    <w:rsid w:val="04AC117D"/>
    <w:rsid w:val="0CB84CA7"/>
    <w:rsid w:val="0DA16476"/>
    <w:rsid w:val="123E0DFD"/>
    <w:rsid w:val="13195870"/>
    <w:rsid w:val="18E216F1"/>
    <w:rsid w:val="28DC43AF"/>
    <w:rsid w:val="4B11183E"/>
    <w:rsid w:val="5988716F"/>
    <w:rsid w:val="5C036884"/>
    <w:rsid w:val="6170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6">
    <w:name w:val="页眉 字符"/>
    <w:basedOn w:val="132"/>
    <w:link w:val="25"/>
    <w:uiPriority w:val="99"/>
  </w:style>
  <w:style w:type="character" w:customStyle="1" w:styleId="137">
    <w:name w:val="页脚 字符"/>
    <w:basedOn w:val="132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正文文本 字符"/>
    <w:basedOn w:val="132"/>
    <w:link w:val="19"/>
    <w:qFormat/>
    <w:uiPriority w:val="99"/>
  </w:style>
  <w:style w:type="character" w:customStyle="1" w:styleId="146">
    <w:name w:val="正文文本 2 字符"/>
    <w:basedOn w:val="132"/>
    <w:link w:val="28"/>
    <w:qFormat/>
    <w:uiPriority w:val="99"/>
  </w:style>
  <w:style w:type="character" w:customStyle="1" w:styleId="147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引用 字符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标题 9 字符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明显引用 字符"/>
    <w:basedOn w:val="132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5">
    <w:name w:val="Unresolved Mention"/>
    <w:basedOn w:val="13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895</Words>
  <Characters>1011</Characters>
  <Lines>7</Lines>
  <Paragraphs>2</Paragraphs>
  <TotalTime>6</TotalTime>
  <ScaleCrop>false</ScaleCrop>
  <LinksUpToDate>false</LinksUpToDate>
  <CharactersWithSpaces>1011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2026-10-16T08:56:00Z</dcterms:created>
  <dc:creator>昱伶 刘</dc:creator>
  <dc:description>generated by python-docx</dc:description>
  <cp:lastModifiedBy>JIM</cp:lastModifiedBy>
  <dcterms:modified xsi:type="dcterms:W3CDTF">2026-10-17T03:10:11Z</dcterms:modified>
  <dc:subject>沙龙邀请函及参会回执</dc:subject>
  <dc:title>《语言战略研究》2026年秋季青年学者沙龙邀请函（含参会回执）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eyJoZGlkIjoiNTQxYjFjN2YyMzcxZmJiZDM3MzVjOGIxNjJkNWQyMWEiLCJ1c2VySWQiOiI0MDY1NjM2MDYifQ==</vt:lpwstr>
  </property>
  <property fmtid="{D5CDD505-2E9C-101B-9397-08002B2CF9AE}" pid="3" name="KSOProductBuildVer">
    <vt:lpwstr>2052-12.1.0.21171</vt:lpwstr>
  </property>
  <property fmtid="{D5CDD505-2E9C-101B-9397-08002B2CF9AE}" pid="4" name="ICV">
    <vt:lpwstr>9A13FDF417AF4066B25902972F321527_12</vt:lpwstr>
  </property>
</Properties>
</file>